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en-US"/>
        </w:rPr>
        <w:t>ANNUAL GENERAL MEETING</w:t>
      </w:r>
    </w:p>
    <w:p>
      <w:pPr>
        <w:pStyle w:val="Normal.0"/>
        <w:spacing w:line="240" w:lineRule="exac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Wednesday </w:t>
      </w:r>
      <w:r>
        <w:rPr>
          <w:rFonts w:ascii="Helvetica" w:hAnsi="Helvetica"/>
          <w:rtl w:val="0"/>
          <w:lang w:val="en-US"/>
        </w:rPr>
        <w:t>23 May 2018</w:t>
      </w:r>
    </w:p>
    <w:p>
      <w:pPr>
        <w:pStyle w:val="Normal.0"/>
        <w:spacing w:line="240" w:lineRule="exac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5.30pm</w:t>
      </w:r>
    </w:p>
    <w:p>
      <w:pPr>
        <w:pStyle w:val="Normal.0"/>
        <w:spacing w:line="240" w:lineRule="exac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ACE Open</w:t>
      </w:r>
    </w:p>
    <w:p>
      <w:pPr>
        <w:pStyle w:val="Normal.0"/>
        <w:spacing w:line="240" w:lineRule="exac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Lion Arts Centre</w:t>
      </w:r>
    </w:p>
    <w:p>
      <w:pPr>
        <w:pStyle w:val="Normal.0"/>
        <w:spacing w:line="240" w:lineRule="exac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Corner North Terrace and Morphett Street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Proxy Form</w:t>
      </w:r>
      <w:r>
        <w:rPr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 would like to tender my apologies for being unable to attend the Annual General Meeting at </w:t>
      </w:r>
      <w:r>
        <w:rPr>
          <w:sz w:val="24"/>
          <w:szCs w:val="24"/>
          <w:rtl w:val="0"/>
          <w:lang w:val="en-US"/>
        </w:rPr>
        <w:t>5.30pm on Wednesday 23 May</w:t>
      </w:r>
      <w:r>
        <w:rPr>
          <w:sz w:val="24"/>
          <w:szCs w:val="24"/>
          <w:rtl w:val="0"/>
        </w:rPr>
        <w:t xml:space="preserve"> 2018.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I nominate . . . . . . . . . . . . . . . . . . . . . . . . . . . . . . . . . . . . . . . . . . . . . . . . . . .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to act as my proxy.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Yours sincerely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 xml:space="preserve">Name: </w:t>
      </w:r>
      <w:r>
        <w:rPr>
          <w:sz w:val="24"/>
          <w:szCs w:val="24"/>
          <w:rtl w:val="0"/>
          <w:lang w:val="en-US"/>
        </w:rPr>
        <w:t>……………………………………………………………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 xml:space="preserve">Signature: .................................................... Date: ........................ 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Style w:val="None"/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en-US"/>
        </w:rPr>
        <w:t xml:space="preserve">Apologies and 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Proxy forms may be returned by email 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by 5pm Tuesday 22 May 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to </w:t>
      </w:r>
      <w:r>
        <w:rPr>
          <w:rStyle w:val="Hyperlink.1"/>
          <w:rFonts w:ascii="Helvetica" w:cs="Helvetica" w:hAnsi="Helvetica" w:eastAsia="Helvetica"/>
          <w:i w:val="1"/>
          <w:iCs w:val="1"/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</w:rPr>
        <w:instrText xml:space="preserve"> HYPERLINK "mailto:info@aicsa.net.au"</w:instrText>
      </w:r>
      <w:r>
        <w:rPr>
          <w:rStyle w:val="Hyperlink.1"/>
          <w:rFonts w:ascii="Helvetica" w:cs="Helvetica" w:hAnsi="Helvetica" w:eastAsia="Helvetica"/>
          <w:i w:val="1"/>
          <w:iCs w:val="1"/>
        </w:rPr>
        <w:fldChar w:fldCharType="separate" w:fldLock="0"/>
      </w:r>
      <w:r>
        <w:rPr>
          <w:rStyle w:val="Hyperlink.1"/>
          <w:rFonts w:ascii="Helvetica" w:hAnsi="Helvetica"/>
          <w:i w:val="1"/>
          <w:iCs w:val="1"/>
          <w:rtl w:val="0"/>
          <w:lang w:val="en-US"/>
        </w:rPr>
        <w:t>info@aicsa.net.au</w:t>
      </w:r>
      <w:r>
        <w:rPr>
          <w:rFonts w:ascii="Helvetica" w:cs="Helvetica" w:hAnsi="Helvetica" w:eastAsia="Helvetica"/>
          <w:i w:val="1"/>
          <w:iCs w:val="1"/>
        </w:rPr>
        <w:fldChar w:fldCharType="end" w:fldLock="0"/>
      </w:r>
      <w:r>
        <w:rPr>
          <w:rFonts w:ascii="Helvetica" w:hAnsi="Helvetica"/>
          <w:i w:val="1"/>
          <w:iCs w:val="1"/>
          <w:rtl w:val="0"/>
          <w:lang w:val="en-US"/>
        </w:rPr>
        <w:t xml:space="preserve"> or presented to the Executive Officer in person at the Annual General Meeting.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</w:pP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1900" w:h="16840" w:orient="portrait"/>
      <w:pgMar w:top="3402" w:right="1551" w:bottom="426" w:left="1560" w:header="56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</w:rPr>
      <w:drawing>
        <wp:inline distT="0" distB="0" distL="0" distR="0">
          <wp:extent cx="3971925" cy="16478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1647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sz w:val="20"/>
        <w:szCs w:val="20"/>
      </w:rPr>
      <w:tab/>
    </w: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  <w:rtl w:val="0"/>
        <w:lang w:val="en-US"/>
      </w:rPr>
      <w:t>PO Box 10334</w:t>
    </w: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  <w:rtl w:val="0"/>
        <w:lang w:val="en-US"/>
      </w:rPr>
      <w:t>Adelaide BC, SA 5000</w:t>
    </w: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  <w:rtl w:val="0"/>
        <w:lang w:val="en-US"/>
      </w:rPr>
      <w:t>info@aicsa.net.au</w:t>
    </w:r>
  </w:p>
  <w:p>
    <w:pPr>
      <w:pStyle w:val="Header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"http://www.aicsa.net.au"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www.aicsa.net.au</w:t>
    </w:r>
    <w:r>
      <w:rPr/>
      <w:fldChar w:fldCharType="end" w:fldLock="0"/>
    </w:r>
    <w:r>
      <w:rPr>
        <w:rStyle w:val="None"/>
        <w:rFonts w:ascii="Calibri" w:cs="Calibri" w:hAnsi="Calibri" w:eastAsia="Calibri"/>
        <w:sz w:val="20"/>
        <w:szCs w:val="20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00"/>
      <w:sz w:val="20"/>
      <w:szCs w:val="20"/>
      <w:u w:val="none" w:color="000000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1">
    <w:name w:val="Hyperlink.1"/>
    <w:basedOn w:val="None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